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746942">
      <w:pPr>
        <w:keepNext w:val="0"/>
        <w:keepLines w:val="0"/>
        <w:pageBreakBefore w:val="0"/>
        <w:widowControl w:val="0"/>
        <w:kinsoku/>
        <w:wordWrap/>
        <w:overflowPunct/>
        <w:topLinePunct w:val="0"/>
        <w:autoSpaceDE/>
        <w:autoSpaceDN/>
        <w:bidi w:val="0"/>
        <w:adjustRightInd/>
        <w:snapToGrid/>
        <w:spacing w:line="6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附件2：</w:t>
      </w:r>
    </w:p>
    <w:p w14:paraId="051AB601">
      <w:pPr>
        <w:keepNext w:val="0"/>
        <w:keepLines w:val="0"/>
        <w:pageBreakBefore w:val="0"/>
        <w:widowControl w:val="0"/>
        <w:kinsoku/>
        <w:wordWrap/>
        <w:overflowPunct/>
        <w:topLinePunct w:val="0"/>
        <w:autoSpaceDE/>
        <w:autoSpaceDN/>
        <w:bidi w:val="0"/>
        <w:adjustRightInd/>
        <w:snapToGrid/>
        <w:spacing w:line="660" w:lineRule="exact"/>
        <w:ind w:firstLine="880" w:firstLineChars="200"/>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淮北师范大学考试纪律管理规定(修订)</w:t>
      </w:r>
    </w:p>
    <w:p w14:paraId="0C9342CD">
      <w:pPr>
        <w:keepNext w:val="0"/>
        <w:keepLines w:val="0"/>
        <w:pageBreakBefore w:val="0"/>
        <w:widowControl w:val="0"/>
        <w:kinsoku/>
        <w:wordWrap/>
        <w:overflowPunct/>
        <w:topLinePunct w:val="0"/>
        <w:autoSpaceDE/>
        <w:autoSpaceDN/>
        <w:bidi w:val="0"/>
        <w:adjustRightInd/>
        <w:snapToGrid/>
        <w:spacing w:line="660" w:lineRule="exact"/>
        <w:ind w:firstLine="640" w:firstLineChars="20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（校教字〔2022〕78 号）</w:t>
      </w:r>
    </w:p>
    <w:p w14:paraId="56DE09F4">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为了贯彻执行教育部《关于深化本科教育教学改革全面提高人</w:t>
      </w:r>
      <w:bookmarkStart w:id="0" w:name="_GoBack"/>
      <w:bookmarkEnd w:id="0"/>
      <w:r>
        <w:rPr>
          <w:rFonts w:hint="eastAsia" w:ascii="仿宋_GB2312" w:hAnsi="仿宋_GB2312" w:eastAsia="仿宋_GB2312" w:cs="仿宋_GB2312"/>
          <w:sz w:val="32"/>
          <w:szCs w:val="32"/>
          <w:lang w:val="en-US" w:eastAsia="zh-CN"/>
        </w:rPr>
        <w:t>才培养质量的意见》（教高〔2019〕6 号）中强化考试管理、严格考试纪律的通知精神，进一步加强我校考试纪律管理，杜绝考试作弊现象的发生，促进学风建设，特制定本规定。</w:t>
      </w:r>
    </w:p>
    <w:p w14:paraId="684B1E76">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第一条  考生必须持身份证、学生证（或一卡通）至少提前十分钟进入指定考场参加考试，在指定座位就座后将证件放在座位外侧。考生要自觉遵守考场纪律，服从考试工作人员管理。迟到十五分钟以上者一律不得进入考场，开考半小时内原则上不得退场。</w:t>
      </w:r>
    </w:p>
    <w:p w14:paraId="5261C4F7">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参加线上的考生在开考前十五分钟登录考试平台，向监考教师出示身份证、学生证（或一卡通），开考后迟到半小时以上者不能参加此次考试。</w:t>
      </w:r>
    </w:p>
    <w:p w14:paraId="16530B2C">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第二条  考前，监考教师要认真清场。课桌上及抽屉内不得留有任何书籍、纸张等。清场、核查证件完毕，提前五分钟依次发放答卷纸、草稿纸、试卷。闭卷考试，除教师指定的必备工具外，教材、参考资料、笔记本、卡片、纸张、通讯工具及电子设备等一律不准带进考场（经教师同意使用</w:t>
      </w:r>
    </w:p>
    <w:p w14:paraId="6EF80D26">
      <w:pPr>
        <w:keepNext w:val="0"/>
        <w:keepLines w:val="0"/>
        <w:pageBreakBefore w:val="0"/>
        <w:widowControl w:val="0"/>
        <w:kinsoku/>
        <w:wordWrap/>
        <w:overflowPunct/>
        <w:topLinePunct w:val="0"/>
        <w:autoSpaceDE/>
        <w:autoSpaceDN/>
        <w:bidi w:val="0"/>
        <w:adjustRightInd/>
        <w:snapToGrid/>
        <w:spacing w:line="6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的计算器和各种计算用表及工具书一律自备，不得交换使用）； 开卷考试，只准携带教师指定的参考资料等； 口试、实验操作考试抽签，以一次为准，不得要求更换考签。</w:t>
      </w:r>
    </w:p>
    <w:p w14:paraId="7ACFF798">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参加线上考试的考生需根据课程考试要求准备必要的物品和设备，包括考试终端设备、正常使用的摄像头、麦克风及扬声器等，用于查看试题、作答题目及教师监考，按照监考老师要求登录考试平台、调试设备角度。考试期间，禁止通过互联网搜索答案，除开卷考试外，不得通过翻阅书籍、笔记、参考资料、作业本等学习资料获取答案。</w:t>
      </w:r>
    </w:p>
    <w:p w14:paraId="570B2339">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第三条  考生领到试卷后，应首先检查试卷类型是否正确，是否存在缺页和印刷等问题（如遇试题漏字、印制不清楚时，可在原座位举手示意，经监考教师允许后可轻声询问，但不得向监考教师询问与答题有关的内容），然后在试卷指定位置填写姓名、学号、科目、学院和专业年级。考试过程中要保持考场安静，不得随意讲话、起立或走动。考生提前交卷，应将试卷、答卷、草稿纸放在座位上，举手示意，待监考教师清点试卷、答卷、草稿纸无误后，方可离场。考试结束前十分钟内不得离场。当宣布考试结束时，考生应停止答题，待监考教师清点无误后，方可离场。考生不得将试卷、答卷带出考场；出场后不准在考场附近逗留、谈笑。</w:t>
      </w:r>
    </w:p>
    <w:p w14:paraId="55A2DF85">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线上考试期间考生不得关闭摄像头及语音，不做与考试无关的事情。因考生原因无故中断视频，取消考试资格。考试开始半小时后方可按要求提交答卷，在监考教师确认收到答卷后方可退出考试平台。</w:t>
      </w:r>
    </w:p>
    <w:p w14:paraId="39C57F16">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第四条  考生未交卷前，不得离开考场。如有特殊情况</w:t>
      </w:r>
    </w:p>
    <w:p w14:paraId="708EFE81">
      <w:pPr>
        <w:keepNext w:val="0"/>
        <w:keepLines w:val="0"/>
        <w:pageBreakBefore w:val="0"/>
        <w:widowControl w:val="0"/>
        <w:kinsoku/>
        <w:wordWrap/>
        <w:overflowPunct/>
        <w:topLinePunct w:val="0"/>
        <w:autoSpaceDE/>
        <w:autoSpaceDN/>
        <w:bidi w:val="0"/>
        <w:adjustRightInd/>
        <w:snapToGrid/>
        <w:spacing w:line="6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需暂时离开考场的，须经监考教师同意，由一名监考教师陪同方可离场。在同一时间内因故暂离考场只限一人。</w:t>
      </w:r>
    </w:p>
    <w:p w14:paraId="32BD8E95">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第五条  考试时间一般不延长，特殊情况确需延长的，须经教务处处长批准。</w:t>
      </w:r>
    </w:p>
    <w:p w14:paraId="10903646">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第六条  考生不遵守考场纪律，不服从考试工作人员安排，有下列行为之一的，应当认定为考试违纪：</w:t>
      </w:r>
    </w:p>
    <w:p w14:paraId="3E13EA26">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（一）考试（闭卷）开始后，发现有与考试无关的资料、草稿纸在其附近的；</w:t>
      </w:r>
    </w:p>
    <w:p w14:paraId="04E8C399">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（二）未在指定座位参加考试的；</w:t>
      </w:r>
    </w:p>
    <w:p w14:paraId="0C9031D1">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（三）考试开始信号发出前答题或者考试结束信号发出后继续答题的；</w:t>
      </w:r>
    </w:p>
    <w:p w14:paraId="6053E007">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（四）在考场附近或者学校禁止的区域内，喧哗、吸烟或者实施其他影响考场秩序行为的；</w:t>
      </w:r>
    </w:p>
    <w:p w14:paraId="0F398716">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（五）未经监考教师同意在考试过程中擅自离开考场的；</w:t>
      </w:r>
    </w:p>
    <w:p w14:paraId="56A463DB">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（六）将试卷、答卷（含答题卡、答题纸等）、草稿纸等考试用纸带出考场的；</w:t>
      </w:r>
    </w:p>
    <w:p w14:paraId="354CDBE3">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（七）用规定以外的笔或者纸答题，或者在试卷规定以外的地方书写姓名、学号或者以其他方式在答卷上标记信息的；</w:t>
      </w:r>
    </w:p>
    <w:p w14:paraId="2D8284E0">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（八）线上考试视频效果不清晰或者不全的；</w:t>
      </w:r>
    </w:p>
    <w:p w14:paraId="1905872B">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（九）线上考试通过互联网分享试题给他人的；</w:t>
      </w:r>
    </w:p>
    <w:p w14:paraId="41C7069B">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（十）其他违反考场规则但尚未构成作弊的行为。</w:t>
      </w:r>
    </w:p>
    <w:p w14:paraId="17EF32FB">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第七条  学生违背诚信、公平、公正原则，以不正当手段获得或者试图获得试题答案，有下列行为之一的，应当认定为考试作弊：</w:t>
      </w:r>
    </w:p>
    <w:p w14:paraId="570F7CF0">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（一）考试（闭卷）开始后，发现携带与考试内容相关的文字材料或者存储有与考试内容相关资料的电子设备参加考试的；</w:t>
      </w:r>
    </w:p>
    <w:p w14:paraId="18B441AF">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（二）抄袭或者协助他人抄袭试题答案或与考试内容相关的资料、计算机上机考试调换座位协助他人答题的；</w:t>
      </w:r>
    </w:p>
    <w:p w14:paraId="6E572344">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（三）在考试过程中旁窥、交头接耳、互打暗号或者手势的；</w:t>
      </w:r>
    </w:p>
    <w:p w14:paraId="7826672A">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（四）传、接物品或者交换试卷、答卷、草稿纸、字条的（无论内容是否与考试有关）；</w:t>
      </w:r>
    </w:p>
    <w:p w14:paraId="3D039795">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（五）在答卷上填写与本人身份不符的姓名、学号（考号）等信息的；</w:t>
      </w:r>
    </w:p>
    <w:p w14:paraId="7E69A09E">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（六）抢夺、窃取他人试卷、答卷或者胁迫他人为自己抄袭提供方便的；</w:t>
      </w:r>
    </w:p>
    <w:p w14:paraId="2FF04164">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（七）故意销毁试卷、答卷或者考试材料的；</w:t>
      </w:r>
    </w:p>
    <w:p w14:paraId="5EAE4081">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（八）在考试过程中使用通讯设备或其它工具作弊的；</w:t>
      </w:r>
    </w:p>
    <w:p w14:paraId="19616F0B">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 由他人代替考试或替他人参加考试的；</w:t>
      </w:r>
    </w:p>
    <w:p w14:paraId="520CF1AF">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（十）窃取试卷或利用各种手段在考前获取考试内容的；</w:t>
      </w:r>
    </w:p>
    <w:p w14:paraId="2AA225EF">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（十一）组织作弊的。</w:t>
      </w:r>
    </w:p>
    <w:p w14:paraId="3E0890B8">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第八条  学生考试违纪、作弊，其试卷成绩以零分记。</w:t>
      </w:r>
    </w:p>
    <w:p w14:paraId="0823AC0F">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第九条  对于违反考纪但尚未构成作弊的学生，给予以下处分：</w:t>
      </w:r>
    </w:p>
    <w:p w14:paraId="634C1561">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（一）第一次违纪，给予严重警告处分；</w:t>
      </w:r>
    </w:p>
    <w:p w14:paraId="711132DF">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（二）第二次违纪，给予记过处分。</w:t>
      </w:r>
    </w:p>
    <w:p w14:paraId="3C1E1ABB">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第十条  对于作弊学生，给予以下纪律处分：</w:t>
      </w:r>
    </w:p>
    <w:p w14:paraId="342235EA">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（一）属第七条第（一）、（二）、（三）、（四）、（五）款考试作弊行为的，给予记过处分；</w:t>
      </w:r>
    </w:p>
    <w:p w14:paraId="5337FBB2">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（二）属第七条第（六）、（七）、（八）款考试作弊行为的，给予留校察看一年处分,情节严重的给予开除学籍处分；</w:t>
      </w:r>
    </w:p>
    <w:p w14:paraId="7C7A05B8">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（三）属第七条第（九）、（十）、（十一）款考试作弊行为的，给予开除学籍处分；</w:t>
      </w:r>
    </w:p>
    <w:p w14:paraId="4E2FA375">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（四）属第七条第（一）、（二）、（三）、（四）、（五）、（六）、 （七）、（八）款考试第二次作弊行为的，给予开除学籍处分。</w:t>
      </w:r>
    </w:p>
    <w:p w14:paraId="1A2DA2E9">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第十一条  考试工作人员应当及时终止违纪、作弊学生考试，如实在考场记录表中记录，对考生用于作弊的材料、工具等应予暂扣。考生违规、作弊情况记录表作为认定考生违规事实的依据，监考教师记录其违纪或作弊事实，应当由两名以上（含两名）监考教师和学院巡考人员同时签字确认。考生本人书写违纪或作弊过程，并签字确认。</w:t>
      </w:r>
    </w:p>
    <w:p w14:paraId="41B08418">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第十二条  给予严重警告和记过处分的，由学生所在学院核实，并提出处理意见，由教务处处长批准；给予留校察看处分的，由学生所在学院核实，并提出处理意见，教务处复核，报请主管校长批准；给予开除学籍处分的，由学生所在学院核实，并提出处理意见，教务处复核，由校长办公会议研究决定。</w:t>
      </w:r>
    </w:p>
    <w:p w14:paraId="65A5FF82">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第十三条  学生对处分有异议的，可以根据《淮北师范大学学生申诉管理办法》提出申诉。</w:t>
      </w:r>
    </w:p>
    <w:p w14:paraId="2761A227">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第十四条  国家、省级考试另有统一规定的，按统一规定执行。</w:t>
      </w:r>
    </w:p>
    <w:p w14:paraId="173153A3">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第十五条   本规定自修订发布之日起执行， 由教务处负责解释,其他与本规定相抵触的条款同时停止执行。</w:t>
      </w:r>
    </w:p>
    <w:p w14:paraId="444CD9D5">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1" w:fontKey="{F9E9CEBC-1747-48CB-BA70-76B3D002DC63}"/>
  </w:font>
  <w:font w:name="方正小标宋简体">
    <w:panose1 w:val="02000000000000000000"/>
    <w:charset w:val="86"/>
    <w:family w:val="auto"/>
    <w:pitch w:val="default"/>
    <w:sig w:usb0="00000001" w:usb1="08000000" w:usb2="00000000" w:usb3="00000000" w:csb0="00040000" w:csb1="00000000"/>
    <w:embedRegular r:id="rId2" w:fontKey="{C788B7EB-1C17-4710-873C-8EFFBD17583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54FF2"/>
    <w:rsid w:val="1FDD65CB"/>
    <w:rsid w:val="74054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2553</Words>
  <Characters>2560</Characters>
  <Lines>0</Lines>
  <Paragraphs>0</Paragraphs>
  <TotalTime>16</TotalTime>
  <ScaleCrop>false</ScaleCrop>
  <LinksUpToDate>false</LinksUpToDate>
  <CharactersWithSpaces>2598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2025-12-24T03:35:00Z</dcterms:created>
  <dc:creator>Lucy zhang</dc:creator>
  <cp:lastModifiedBy>Lucy zhang</cp:lastModifiedBy>
  <dcterms:modified xsi:type="dcterms:W3CDTF">2025-12-24T08:17:41Z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DD6FCC6A2918445E9CBF6F5D00B2E39B_11</vt:lpwstr>
  </property>
  <property fmtid="{D5CDD505-2E9C-101B-9397-08002B2CF9AE}" pid="4" name="KSOTemplateDocerSaveRecord">
    <vt:lpwstr>eyJoZGlkIjoiY2JkMTBkNjg5M2ViODJiMmI0YjJiMjllODkyZTQ5ZmEiLCJ1c2VySWQiOiIzMzc3NjUyNjYifQ==</vt:lpwstr>
  </property>
</Properties>
</file>