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10A8B">
      <w:pPr>
        <w:pStyle w:val="2"/>
        <w:jc w:val="center"/>
        <w:rPr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  <w:lang w:val="en-US" w:eastAsia="zh-CN"/>
        </w:rPr>
        <w:t>秋季</w:t>
      </w:r>
      <w:r>
        <w:rPr>
          <w:rFonts w:ascii="Arial" w:hAnsi="Arial" w:eastAsia="黑体"/>
          <w:b/>
          <w:color w:val="000000"/>
          <w:sz w:val="44"/>
          <w:szCs w:val="44"/>
        </w:rPr>
        <w:t>开学周工作清单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906"/>
        <w:gridCol w:w="3963"/>
        <w:gridCol w:w="1360"/>
        <w:gridCol w:w="793"/>
        <w:gridCol w:w="2147"/>
      </w:tblGrid>
      <w:tr w14:paraId="5C00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64" w:type="dxa"/>
            <w:shd w:val="clear" w:color="auto" w:fill="D9E2F3"/>
            <w:vAlign w:val="center"/>
          </w:tcPr>
          <w:p w14:paraId="465D393E">
            <w:pPr>
              <w:spacing w:after="0" w:line="276" w:lineRule="auto"/>
              <w:jc w:val="center"/>
              <w:rPr>
                <w:sz w:val="28"/>
                <w:szCs w:val="24"/>
              </w:rPr>
            </w:pPr>
            <w:r>
              <w:rPr>
                <w:rFonts w:ascii="Arial" w:hAnsi="Arial" w:eastAsia="宋体"/>
                <w:b/>
                <w:sz w:val="22"/>
                <w:szCs w:val="24"/>
              </w:rPr>
              <w:t>序号</w:t>
            </w:r>
          </w:p>
        </w:tc>
        <w:tc>
          <w:tcPr>
            <w:tcW w:w="906" w:type="dxa"/>
            <w:shd w:val="clear" w:color="auto" w:fill="D9E2F3"/>
            <w:vAlign w:val="center"/>
          </w:tcPr>
          <w:p w14:paraId="03B8C570">
            <w:pPr>
              <w:spacing w:after="0" w:line="276" w:lineRule="auto"/>
              <w:jc w:val="center"/>
              <w:rPr>
                <w:sz w:val="28"/>
                <w:szCs w:val="24"/>
              </w:rPr>
            </w:pPr>
            <w:r>
              <w:rPr>
                <w:rFonts w:ascii="Arial" w:hAnsi="Arial" w:eastAsia="宋体"/>
                <w:b/>
                <w:sz w:val="22"/>
                <w:szCs w:val="24"/>
              </w:rPr>
              <w:t>环节</w:t>
            </w:r>
          </w:p>
        </w:tc>
        <w:tc>
          <w:tcPr>
            <w:tcW w:w="3963" w:type="dxa"/>
            <w:shd w:val="clear" w:color="auto" w:fill="D9E2F3"/>
            <w:vAlign w:val="center"/>
          </w:tcPr>
          <w:p w14:paraId="1E9F78D9">
            <w:pPr>
              <w:spacing w:after="0" w:line="276" w:lineRule="auto"/>
              <w:jc w:val="center"/>
              <w:rPr>
                <w:sz w:val="28"/>
                <w:szCs w:val="24"/>
              </w:rPr>
            </w:pPr>
            <w:r>
              <w:rPr>
                <w:rFonts w:ascii="Arial" w:hAnsi="Arial" w:eastAsia="宋体"/>
                <w:b/>
                <w:sz w:val="22"/>
                <w:szCs w:val="24"/>
              </w:rPr>
              <w:t>必做动作与完成标准</w:t>
            </w:r>
          </w:p>
        </w:tc>
        <w:tc>
          <w:tcPr>
            <w:tcW w:w="1360" w:type="dxa"/>
            <w:shd w:val="clear" w:color="auto" w:fill="D9E2F3"/>
            <w:vAlign w:val="center"/>
          </w:tcPr>
          <w:p w14:paraId="5519D830">
            <w:pPr>
              <w:spacing w:after="0" w:line="276" w:lineRule="auto"/>
              <w:jc w:val="center"/>
              <w:rPr>
                <w:sz w:val="28"/>
                <w:szCs w:val="24"/>
              </w:rPr>
            </w:pPr>
            <w:r>
              <w:rPr>
                <w:rFonts w:ascii="Arial" w:hAnsi="Arial" w:eastAsia="宋体"/>
                <w:b/>
                <w:sz w:val="22"/>
                <w:szCs w:val="24"/>
              </w:rPr>
              <w:t>完成时限</w:t>
            </w:r>
          </w:p>
        </w:tc>
        <w:tc>
          <w:tcPr>
            <w:tcW w:w="793" w:type="dxa"/>
            <w:shd w:val="clear" w:color="auto" w:fill="D9E2F3"/>
            <w:vAlign w:val="center"/>
          </w:tcPr>
          <w:p w14:paraId="76AD5DA6">
            <w:pPr>
              <w:spacing w:after="0" w:line="276" w:lineRule="auto"/>
              <w:jc w:val="center"/>
              <w:rPr>
                <w:sz w:val="28"/>
                <w:szCs w:val="24"/>
              </w:rPr>
            </w:pPr>
            <w:r>
              <w:rPr>
                <w:rFonts w:ascii="Arial" w:hAnsi="Arial" w:eastAsia="宋体"/>
                <w:b/>
                <w:sz w:val="22"/>
                <w:szCs w:val="24"/>
              </w:rPr>
              <w:t>完成</w:t>
            </w:r>
          </w:p>
        </w:tc>
        <w:tc>
          <w:tcPr>
            <w:tcW w:w="2147" w:type="dxa"/>
            <w:shd w:val="clear" w:color="auto" w:fill="D9E2F3"/>
            <w:vAlign w:val="center"/>
          </w:tcPr>
          <w:p w14:paraId="42285008">
            <w:pPr>
              <w:spacing w:after="0" w:line="276" w:lineRule="auto"/>
              <w:jc w:val="center"/>
              <w:rPr>
                <w:rFonts w:hint="eastAsia" w:eastAsia="宋体"/>
                <w:sz w:val="28"/>
                <w:szCs w:val="24"/>
                <w:lang w:eastAsia="zh-CN"/>
              </w:rPr>
            </w:pPr>
            <w:r>
              <w:rPr>
                <w:rFonts w:hint="eastAsia" w:ascii="Arial" w:hAnsi="Arial"/>
                <w:b/>
                <w:sz w:val="22"/>
                <w:szCs w:val="24"/>
                <w:lang w:val="en-US" w:eastAsia="zh-CN"/>
              </w:rPr>
              <w:t>备注</w:t>
            </w:r>
          </w:p>
        </w:tc>
      </w:tr>
      <w:tr w14:paraId="77BF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61D22429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14:paraId="1F55B55C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591B8B39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2B121531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归航</w:t>
            </w:r>
          </w:p>
          <w:p w14:paraId="0446E0A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2A167904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逐人核对返校名单，建立未返校台账</w:t>
            </w:r>
          </w:p>
        </w:tc>
        <w:tc>
          <w:tcPr>
            <w:tcW w:w="1360" w:type="dxa"/>
            <w:vAlign w:val="center"/>
          </w:tcPr>
          <w:p w14:paraId="39B5031D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8.29—30</w:t>
            </w:r>
          </w:p>
        </w:tc>
        <w:tc>
          <w:tcPr>
            <w:tcW w:w="793" w:type="dxa"/>
            <w:vAlign w:val="center"/>
          </w:tcPr>
          <w:p w14:paraId="07DD7886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Merge w:val="restart"/>
            <w:vAlign w:val="center"/>
          </w:tcPr>
          <w:p w14:paraId="31CEEA20">
            <w:pPr>
              <w:spacing w:after="0" w:line="276" w:lineRule="auto"/>
              <w:rPr>
                <w:rFonts w:hint="default" w:eastAsia="宋体"/>
                <w:sz w:val="32"/>
                <w:szCs w:val="28"/>
                <w:lang w:val="en-US" w:eastAsia="zh-CN"/>
              </w:rPr>
            </w:pPr>
            <w:r>
              <w:rPr>
                <w:rFonts w:hint="eastAsia" w:ascii="Arial" w:hAnsi="Arial" w:eastAsia="宋体"/>
                <w:b w:val="0"/>
                <w:sz w:val="24"/>
                <w:szCs w:val="28"/>
                <w:lang w:val="en-US" w:eastAsia="zh-CN"/>
              </w:rPr>
              <w:t>摸清所有学生情况，无故未返校学生重点关注</w:t>
            </w:r>
          </w:p>
        </w:tc>
      </w:tr>
      <w:tr w14:paraId="3A2D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706DC8F0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2</w:t>
            </w:r>
          </w:p>
        </w:tc>
        <w:tc>
          <w:tcPr>
            <w:tcW w:w="906" w:type="dxa"/>
            <w:vMerge w:val="continue"/>
            <w:vAlign w:val="center"/>
          </w:tcPr>
          <w:p w14:paraId="673F2476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2E53580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未返校学生逐一电话联系、查明原因、办理请假</w:t>
            </w:r>
          </w:p>
        </w:tc>
        <w:tc>
          <w:tcPr>
            <w:tcW w:w="1360" w:type="dxa"/>
            <w:vAlign w:val="center"/>
          </w:tcPr>
          <w:p w14:paraId="32353EE1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8.29—30</w:t>
            </w:r>
          </w:p>
        </w:tc>
        <w:tc>
          <w:tcPr>
            <w:tcW w:w="793" w:type="dxa"/>
            <w:vAlign w:val="center"/>
          </w:tcPr>
          <w:p w14:paraId="4522C13A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Merge w:val="continue"/>
            <w:vAlign w:val="center"/>
          </w:tcPr>
          <w:p w14:paraId="7C0C587C">
            <w:pPr>
              <w:spacing w:after="0" w:line="276" w:lineRule="auto"/>
              <w:rPr>
                <w:sz w:val="32"/>
                <w:szCs w:val="28"/>
              </w:rPr>
            </w:pPr>
          </w:p>
        </w:tc>
      </w:tr>
      <w:tr w14:paraId="1140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0AE61258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3</w:t>
            </w:r>
          </w:p>
        </w:tc>
        <w:tc>
          <w:tcPr>
            <w:tcW w:w="906" w:type="dxa"/>
            <w:vMerge w:val="continue"/>
            <w:vAlign w:val="center"/>
          </w:tcPr>
          <w:p w14:paraId="0DCD3FF5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57008763">
            <w:pPr>
              <w:spacing w:after="0" w:line="276" w:lineRule="auto"/>
              <w:rPr>
                <w:rFonts w:hint="default" w:eastAsia="宋体"/>
                <w:sz w:val="32"/>
                <w:szCs w:val="28"/>
                <w:lang w:val="en-US" w:eastAsia="zh-CN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报送</w:t>
            </w:r>
            <w:r>
              <w:rPr>
                <w:rFonts w:hint="eastAsia" w:ascii="Arial" w:hAnsi="Arial" w:eastAsia="宋体"/>
                <w:b w:val="0"/>
                <w:sz w:val="24"/>
                <w:szCs w:val="28"/>
                <w:lang w:val="en-US" w:eastAsia="zh-CN"/>
              </w:rPr>
              <w:t>附件2：《学生返校情况台账》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及</w:t>
            </w:r>
            <w:r>
              <w:rPr>
                <w:rFonts w:hint="eastAsia" w:ascii="Arial" w:hAnsi="Arial" w:eastAsia="宋体"/>
                <w:b w:val="0"/>
                <w:sz w:val="24"/>
                <w:szCs w:val="28"/>
                <w:lang w:val="en-US" w:eastAsia="zh-CN"/>
              </w:rPr>
              <w:t>附件3：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《</w:t>
            </w:r>
            <w:r>
              <w:rPr>
                <w:rFonts w:hint="eastAsia" w:ascii="Arial" w:hAnsi="Arial" w:eastAsia="宋体"/>
                <w:b w:val="0"/>
                <w:sz w:val="24"/>
                <w:szCs w:val="28"/>
              </w:rPr>
              <w:t>未按时返校学生情况统计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表》</w:t>
            </w:r>
          </w:p>
        </w:tc>
        <w:tc>
          <w:tcPr>
            <w:tcW w:w="1360" w:type="dxa"/>
            <w:vAlign w:val="center"/>
          </w:tcPr>
          <w:p w14:paraId="6D0D59EA">
            <w:pPr>
              <w:spacing w:after="0" w:line="276" w:lineRule="auto"/>
              <w:jc w:val="center"/>
              <w:rPr>
                <w:rFonts w:hint="default" w:eastAsia="宋体"/>
                <w:sz w:val="32"/>
                <w:szCs w:val="28"/>
                <w:lang w:val="en-US" w:eastAsia="zh-CN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8月31日上午9点前</w:t>
            </w:r>
          </w:p>
        </w:tc>
        <w:tc>
          <w:tcPr>
            <w:tcW w:w="793" w:type="dxa"/>
            <w:vAlign w:val="center"/>
          </w:tcPr>
          <w:p w14:paraId="654D290A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Merge w:val="continue"/>
            <w:vAlign w:val="center"/>
          </w:tcPr>
          <w:p w14:paraId="1E568725">
            <w:pPr>
              <w:spacing w:after="0" w:line="276" w:lineRule="auto"/>
              <w:rPr>
                <w:sz w:val="32"/>
                <w:szCs w:val="28"/>
              </w:rPr>
            </w:pPr>
          </w:p>
        </w:tc>
      </w:tr>
      <w:tr w14:paraId="1F5A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3B5A14CB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4</w:t>
            </w:r>
          </w:p>
        </w:tc>
        <w:tc>
          <w:tcPr>
            <w:tcW w:w="906" w:type="dxa"/>
            <w:vMerge w:val="restart"/>
            <w:vAlign w:val="center"/>
          </w:tcPr>
          <w:p w14:paraId="11D8E95A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23ED6E4E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5DED1C14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36AF20B5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3397F967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护航</w:t>
            </w:r>
          </w:p>
          <w:p w14:paraId="76B7B41B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333436E6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进公寓查违规用电、消防隐患</w:t>
            </w:r>
          </w:p>
        </w:tc>
        <w:tc>
          <w:tcPr>
            <w:tcW w:w="1360" w:type="dxa"/>
            <w:vAlign w:val="center"/>
          </w:tcPr>
          <w:p w14:paraId="5F207C2D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8.29—30</w:t>
            </w:r>
          </w:p>
        </w:tc>
        <w:tc>
          <w:tcPr>
            <w:tcW w:w="793" w:type="dxa"/>
            <w:vAlign w:val="center"/>
          </w:tcPr>
          <w:p w14:paraId="1742A258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75521288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安全排查记录</w:t>
            </w:r>
          </w:p>
        </w:tc>
      </w:tr>
      <w:tr w14:paraId="5456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24E11616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5</w:t>
            </w:r>
          </w:p>
        </w:tc>
        <w:tc>
          <w:tcPr>
            <w:tcW w:w="906" w:type="dxa"/>
            <w:vMerge w:val="continue"/>
            <w:vAlign w:val="center"/>
          </w:tcPr>
          <w:p w14:paraId="3402499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21E683F0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防诈骗、防溺水、交通安全、心理健康教育</w:t>
            </w:r>
          </w:p>
        </w:tc>
        <w:tc>
          <w:tcPr>
            <w:tcW w:w="1360" w:type="dxa"/>
            <w:vAlign w:val="center"/>
          </w:tcPr>
          <w:p w14:paraId="09FA3392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第一周</w:t>
            </w:r>
          </w:p>
        </w:tc>
        <w:tc>
          <w:tcPr>
            <w:tcW w:w="793" w:type="dxa"/>
            <w:vAlign w:val="center"/>
          </w:tcPr>
          <w:p w14:paraId="4C3FB38F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5DB0C9F5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班会同步</w:t>
            </w:r>
          </w:p>
        </w:tc>
      </w:tr>
      <w:tr w14:paraId="6338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155D4A93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6</w:t>
            </w:r>
          </w:p>
        </w:tc>
        <w:tc>
          <w:tcPr>
            <w:tcW w:w="906" w:type="dxa"/>
            <w:vMerge w:val="continue"/>
            <w:vAlign w:val="center"/>
          </w:tcPr>
          <w:p w14:paraId="2594EF0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494DC07C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重点学生谈心谈话（预警/变故/学业困难），一人一策</w:t>
            </w:r>
          </w:p>
        </w:tc>
        <w:tc>
          <w:tcPr>
            <w:tcW w:w="1360" w:type="dxa"/>
            <w:vAlign w:val="center"/>
          </w:tcPr>
          <w:p w14:paraId="7683E4C8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第一周</w:t>
            </w:r>
          </w:p>
        </w:tc>
        <w:tc>
          <w:tcPr>
            <w:tcW w:w="793" w:type="dxa"/>
            <w:vAlign w:val="center"/>
          </w:tcPr>
          <w:p w14:paraId="490A9886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00092D4E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形成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心理台账+品牌案例</w:t>
            </w:r>
          </w:p>
        </w:tc>
      </w:tr>
      <w:tr w14:paraId="7369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151B1A44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7</w:t>
            </w:r>
          </w:p>
        </w:tc>
        <w:tc>
          <w:tcPr>
            <w:tcW w:w="906" w:type="dxa"/>
            <w:vMerge w:val="continue"/>
            <w:vAlign w:val="center"/>
          </w:tcPr>
          <w:p w14:paraId="2FAF2F20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6D915C47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家庭经济困难学生认定启动</w:t>
            </w:r>
          </w:p>
        </w:tc>
        <w:tc>
          <w:tcPr>
            <w:tcW w:w="1360" w:type="dxa"/>
            <w:vAlign w:val="center"/>
          </w:tcPr>
          <w:p w14:paraId="4BDB3433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第一周</w:t>
            </w:r>
          </w:p>
        </w:tc>
        <w:tc>
          <w:tcPr>
            <w:tcW w:w="793" w:type="dxa"/>
            <w:vAlign w:val="center"/>
          </w:tcPr>
          <w:p w14:paraId="00924F0C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6C1987A3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形成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资助台账</w:t>
            </w:r>
          </w:p>
        </w:tc>
      </w:tr>
      <w:tr w14:paraId="7F1E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4883EF2D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8</w:t>
            </w:r>
          </w:p>
        </w:tc>
        <w:tc>
          <w:tcPr>
            <w:tcW w:w="906" w:type="dxa"/>
            <w:vMerge w:val="restart"/>
            <w:vAlign w:val="center"/>
          </w:tcPr>
          <w:p w14:paraId="65BBA582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4FC24754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58DB18A8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</w:p>
          <w:p w14:paraId="5CD8F879">
            <w:pPr>
              <w:spacing w:after="0" w:line="276" w:lineRule="auto"/>
              <w:jc w:val="center"/>
              <w:rPr>
                <w:rFonts w:ascii="Arial" w:hAnsi="Arial" w:eastAsia="宋体"/>
                <w:b w:val="0"/>
                <w:sz w:val="24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启航</w:t>
            </w:r>
          </w:p>
          <w:p w14:paraId="3A394BC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401FC4D5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主题班会（收心+校纪+目标引导），形成记录</w:t>
            </w:r>
          </w:p>
        </w:tc>
        <w:tc>
          <w:tcPr>
            <w:tcW w:w="1360" w:type="dxa"/>
            <w:vAlign w:val="center"/>
          </w:tcPr>
          <w:p w14:paraId="5ED2659B">
            <w:pPr>
              <w:spacing w:after="0" w:line="276" w:lineRule="auto"/>
              <w:jc w:val="center"/>
              <w:rPr>
                <w:rFonts w:hint="eastAsia" w:eastAsia="宋体"/>
                <w:sz w:val="32"/>
                <w:szCs w:val="28"/>
                <w:lang w:eastAsia="zh-CN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第一周</w:t>
            </w:r>
          </w:p>
        </w:tc>
        <w:tc>
          <w:tcPr>
            <w:tcW w:w="793" w:type="dxa"/>
            <w:vAlign w:val="center"/>
          </w:tcPr>
          <w:p w14:paraId="156631A2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0B0226A1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形成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学风</w:t>
            </w: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建设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材料</w:t>
            </w:r>
          </w:p>
        </w:tc>
      </w:tr>
      <w:tr w14:paraId="419A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26D0092C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9</w:t>
            </w:r>
          </w:p>
        </w:tc>
        <w:tc>
          <w:tcPr>
            <w:tcW w:w="906" w:type="dxa"/>
            <w:vMerge w:val="continue"/>
            <w:vAlign w:val="center"/>
          </w:tcPr>
          <w:p w14:paraId="3FA46F8F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22C26F0C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进课堂巡查（到课率、课堂纪律）</w:t>
            </w:r>
          </w:p>
        </w:tc>
        <w:tc>
          <w:tcPr>
            <w:tcW w:w="1360" w:type="dxa"/>
            <w:vAlign w:val="center"/>
          </w:tcPr>
          <w:p w14:paraId="4B405D5B">
            <w:pPr>
              <w:spacing w:after="0" w:line="276" w:lineRule="auto"/>
              <w:jc w:val="center"/>
              <w:rPr>
                <w:rFonts w:hint="default" w:eastAsia="宋体"/>
                <w:sz w:val="32"/>
                <w:szCs w:val="28"/>
                <w:lang w:val="en-US" w:eastAsia="zh-CN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第一周</w:t>
            </w:r>
          </w:p>
        </w:tc>
        <w:tc>
          <w:tcPr>
            <w:tcW w:w="793" w:type="dxa"/>
            <w:vAlign w:val="center"/>
          </w:tcPr>
          <w:p w14:paraId="3C6D2278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Merge w:val="restart"/>
            <w:vAlign w:val="center"/>
          </w:tcPr>
          <w:p w14:paraId="0AC10BE4">
            <w:pPr>
              <w:spacing w:after="0" w:line="276" w:lineRule="auto"/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进课堂记录</w:t>
            </w:r>
          </w:p>
        </w:tc>
      </w:tr>
      <w:tr w14:paraId="0BEB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 w14:paraId="48A21573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10</w:t>
            </w:r>
          </w:p>
        </w:tc>
        <w:tc>
          <w:tcPr>
            <w:tcW w:w="906" w:type="dxa"/>
            <w:vMerge w:val="continue"/>
            <w:vAlign w:val="center"/>
          </w:tcPr>
          <w:p w14:paraId="44951B8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E4A54A7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晚自习管理</w:t>
            </w:r>
          </w:p>
        </w:tc>
        <w:tc>
          <w:tcPr>
            <w:tcW w:w="1360" w:type="dxa"/>
            <w:vAlign w:val="center"/>
          </w:tcPr>
          <w:p w14:paraId="557F95DA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第一周</w:t>
            </w:r>
          </w:p>
        </w:tc>
        <w:tc>
          <w:tcPr>
            <w:tcW w:w="793" w:type="dxa"/>
            <w:vAlign w:val="center"/>
          </w:tcPr>
          <w:p w14:paraId="39328359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Merge w:val="continue"/>
            <w:vAlign w:val="center"/>
          </w:tcPr>
          <w:p w14:paraId="6958B97C">
            <w:pPr>
              <w:spacing w:after="0" w:line="276" w:lineRule="auto"/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</w:pPr>
          </w:p>
        </w:tc>
      </w:tr>
      <w:tr w14:paraId="7B7B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64" w:type="dxa"/>
            <w:vAlign w:val="center"/>
          </w:tcPr>
          <w:p w14:paraId="377622D7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11</w:t>
            </w:r>
          </w:p>
        </w:tc>
        <w:tc>
          <w:tcPr>
            <w:tcW w:w="906" w:type="dxa"/>
            <w:vMerge w:val="continue"/>
            <w:vAlign w:val="center"/>
          </w:tcPr>
          <w:p w14:paraId="6BDC341A">
            <w:pPr>
              <w:spacing w:after="0" w:line="276" w:lineRule="auto"/>
              <w:jc w:val="center"/>
              <w:rPr>
                <w:sz w:val="32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44B04DD0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每生制定新学期成长目标，纳入归航档案</w:t>
            </w:r>
          </w:p>
        </w:tc>
        <w:tc>
          <w:tcPr>
            <w:tcW w:w="1360" w:type="dxa"/>
            <w:vAlign w:val="center"/>
          </w:tcPr>
          <w:p w14:paraId="79EFC092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第一周</w:t>
            </w:r>
          </w:p>
        </w:tc>
        <w:tc>
          <w:tcPr>
            <w:tcW w:w="793" w:type="dxa"/>
            <w:vAlign w:val="center"/>
          </w:tcPr>
          <w:p w14:paraId="0BB9174F">
            <w:pPr>
              <w:spacing w:after="0" w:line="276" w:lineRule="auto"/>
              <w:jc w:val="center"/>
              <w:rPr>
                <w:sz w:val="32"/>
                <w:szCs w:val="28"/>
              </w:rPr>
            </w:pPr>
            <w:r>
              <w:rPr>
                <w:rFonts w:ascii="Arial" w:hAnsi="Arial" w:eastAsia="宋体"/>
                <w:b w:val="0"/>
                <w:sz w:val="24"/>
                <w:szCs w:val="28"/>
              </w:rPr>
              <w:t>□</w:t>
            </w:r>
          </w:p>
        </w:tc>
        <w:tc>
          <w:tcPr>
            <w:tcW w:w="2147" w:type="dxa"/>
            <w:vAlign w:val="center"/>
          </w:tcPr>
          <w:p w14:paraId="78759F6D">
            <w:pPr>
              <w:spacing w:after="0" w:line="276" w:lineRule="auto"/>
              <w:rPr>
                <w:sz w:val="32"/>
                <w:szCs w:val="28"/>
              </w:rPr>
            </w:pPr>
            <w:r>
              <w:rPr>
                <w:rFonts w:hint="eastAsia" w:ascii="Arial" w:hAnsi="Arial"/>
                <w:b w:val="0"/>
                <w:sz w:val="24"/>
                <w:szCs w:val="28"/>
                <w:lang w:val="en-US" w:eastAsia="zh-CN"/>
              </w:rPr>
              <w:t>形成</w:t>
            </w:r>
            <w:r>
              <w:rPr>
                <w:rFonts w:ascii="Arial" w:hAnsi="Arial" w:eastAsia="宋体"/>
                <w:b w:val="0"/>
                <w:sz w:val="24"/>
                <w:szCs w:val="28"/>
              </w:rPr>
              <w:t>成长档案</w:t>
            </w:r>
          </w:p>
        </w:tc>
      </w:tr>
    </w:tbl>
    <w:p w14:paraId="3567B8BF">
      <w:pPr>
        <w:spacing w:after="0" w:line="240" w:lineRule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7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="Arial" w:hAnsi="Arial" w:eastAsia="黑体"/>
      <w:b/>
      <w:bCs/>
      <w:color w:val="000000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2026-08-27T08:04:40Z</dcterms:created>
  <dc:creator>1</dc:creator>
  <cp:lastModifiedBy>Valentinee</cp:lastModifiedBy>
  <dcterms:modified xsi:type="dcterms:W3CDTF">2026-08-27T08:07:17Z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eyJoZGlkIjoiOTNkYjc4MWEyOGJkODQyZDdhNDUwZmQ0NGE4ZTlmNTIiLCJ1c2VySWQiOiIyOTg2ODI3ODcifQ==</vt:lpwstr>
  </property>
  <property fmtid="{D5CDD505-2E9C-101B-9397-08002B2CF9AE}" pid="4" name="ICV">
    <vt:lpwstr>D26F137C3668481FA727AA399991B1D2_12</vt:lpwstr>
  </property>
</Properties>
</file>